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1F6ED" w14:textId="49707A35" w:rsidR="00FE2B73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37584">
        <w:rPr>
          <w:rFonts w:ascii="Times New Roman" w:eastAsia="Times New Roman" w:hAnsi="Times New Roman" w:cs="Times New Roman"/>
          <w:color w:val="000000"/>
          <w:lang w:eastAsia="ru-RU"/>
        </w:rPr>
        <w:t>МРНТИ  (</w:t>
      </w:r>
      <w:proofErr w:type="gramEnd"/>
      <w:r w:rsidR="00FE2B73">
        <w:fldChar w:fldCharType="begin"/>
      </w:r>
      <w:r w:rsidR="00FE2B73">
        <w:instrText xml:space="preserve"> HYPERLINK "https://grnti.ru/" </w:instrText>
      </w:r>
      <w:r w:rsidR="00FE2B73">
        <w:fldChar w:fldCharType="separate"/>
      </w:r>
      <w:r w:rsidRPr="00837584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https://grnti.ru/</w:t>
      </w:r>
      <w:r w:rsidR="00FE2B73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fldChar w:fldCharType="end"/>
      </w:r>
      <w:r w:rsidRPr="0083758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FE2B73" w:rsidRPr="00FE2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2B7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</w:t>
      </w:r>
      <w:r w:rsidR="00FE2B73"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DOI (</w:t>
      </w:r>
      <w:r w:rsidR="00FE2B73" w:rsidRPr="008375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выдает</w:t>
      </w:r>
      <w:r w:rsidR="00FE2B73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ся</w:t>
      </w:r>
      <w:r w:rsidR="00FE2B73" w:rsidRPr="0083758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="00FE2B73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редакцией</w:t>
      </w:r>
      <w:r w:rsidR="00FE2B73"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AB5C7FE" w14:textId="376D37E2" w:rsidR="00837584" w:rsidRPr="00837584" w:rsidRDefault="00FE2B73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kk-KZ" w:eastAsia="ru-RU"/>
        </w:rPr>
        <w:t>УДК</w:t>
      </w:r>
      <w:r w:rsidR="00837584" w:rsidRPr="00837584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                                                               </w:t>
      </w:r>
    </w:p>
    <w:p w14:paraId="6AC63A6E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C8206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A.B. Иванов</w:t>
      </w:r>
      <w:proofErr w:type="gramStart"/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1,*</w:t>
      </w:r>
      <w:proofErr w:type="gram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BF9D039" wp14:editId="49B5FF43">
            <wp:extent cx="257175" cy="247650"/>
            <wp:effectExtent l="0" t="0" r="9525" b="0"/>
            <wp:docPr id="5" name="Рисунок 5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i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A. Смит</w:t>
      </w:r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60E7E09" wp14:editId="55061129">
            <wp:extent cx="257175" cy="247650"/>
            <wp:effectExtent l="0" t="0" r="9525" b="0"/>
            <wp:docPr id="4" name="Рисунок 4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cid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07F5" w14:textId="5A42D1D8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ru-RU"/>
        </w:rPr>
        <w:t xml:space="preserve">1 </w:t>
      </w:r>
      <w:r w:rsidR="00FE2B7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Организация</w:t>
      </w:r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город, страна, </w:t>
      </w:r>
    </w:p>
    <w:p w14:paraId="543B4B69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8EA6B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ЗАГОЛОВОК СТАТЬИ</w:t>
      </w:r>
    </w:p>
    <w:p w14:paraId="13D5B43C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01F78" w14:textId="1CEBD455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Аннотация объемом 150-300 слов на русском, казахском и английском языках. Структура аннотации включает в себя следующие ОБЯЗАТЕЛЬНЫЕ пункты:</w:t>
      </w:r>
    </w:p>
    <w:p w14:paraId="5073F584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Вступительное слово о теме исследования.</w:t>
      </w:r>
    </w:p>
    <w:p w14:paraId="0B9EA844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Цель, основные направления и идеи научного исследования.</w:t>
      </w:r>
    </w:p>
    <w:p w14:paraId="60A9EDFA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Краткое описание научной и практической значимости работы.</w:t>
      </w:r>
    </w:p>
    <w:p w14:paraId="721B6F47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Краткое описание методологии исследования.</w:t>
      </w:r>
    </w:p>
    <w:p w14:paraId="2188E05E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результаты и анализ, выводы исследовательской работы.</w:t>
      </w:r>
    </w:p>
    <w:p w14:paraId="1B144D71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Ценность проведенного исследования (внесенный вклад данной работы в соответствующую область знаний).</w:t>
      </w:r>
    </w:p>
    <w:p w14:paraId="74EBB2FA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Практическое значение итогов работы.</w:t>
      </w:r>
    </w:p>
    <w:p w14:paraId="113E133D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Ключевые слова: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3-7 ключевых слов.</w:t>
      </w:r>
    </w:p>
    <w:p w14:paraId="1574CCBA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EAC93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A.B. Иванов</w:t>
      </w:r>
      <w:proofErr w:type="gramStart"/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1,*</w:t>
      </w:r>
      <w:proofErr w:type="gram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A. Смит</w:t>
      </w:r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</w:p>
    <w:p w14:paraId="458F554D" w14:textId="481B434F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eastAsia="ru-RU"/>
        </w:rPr>
        <w:t xml:space="preserve">1 </w:t>
      </w:r>
      <w:r w:rsidR="00FE2B73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Кәсіпорын</w:t>
      </w:r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қаласы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</w:t>
      </w:r>
    </w:p>
    <w:p w14:paraId="17534852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A3333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Мақаланың</w:t>
      </w:r>
      <w:proofErr w:type="spellEnd"/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</w:t>
      </w:r>
      <w:proofErr w:type="spellEnd"/>
    </w:p>
    <w:p w14:paraId="2F5B1B52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3F2ED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Аңдатпа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көлемі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150-300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сөз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орыс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ағылшын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тілдерінде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жазылады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Аңдатпа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құрылымында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келесі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МІНДЕТТІ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болуы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керек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14:paraId="44FB5BA5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Зерттеу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тақырыбы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кіріспе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сөз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9F791D8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Ғылыми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зерттеудің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бағыттары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идеялары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9A3018F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Жұмыстың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ғылыми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маңыздылығы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қысқа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D7F889D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Зерттеу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әдістемесі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қысқа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0A8DBAE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Ғылыми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зерттеудің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нәтижелері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талдау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тұжырымдама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9008ABC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Жүргізілген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зерттеу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жұмысының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маңыздылығы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аталған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жұмыстың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ғылымның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саласына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енгізген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үлесі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24D7370C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қорытындысының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практикалық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маңыздылығы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F679ECC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Түйін</w:t>
      </w:r>
      <w:proofErr w:type="spellEnd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сөздер</w:t>
      </w:r>
      <w:proofErr w:type="spellEnd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: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3-7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кілт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сөз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543F756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48891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A.V. Ivanov</w:t>
      </w:r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 w:eastAsia="ru-RU"/>
        </w:rPr>
        <w:t>1,*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A. Smith</w:t>
      </w:r>
      <w:r w:rsidRPr="00837584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val="en-US" w:eastAsia="ru-RU"/>
        </w:rPr>
        <w:t>2</w:t>
      </w:r>
    </w:p>
    <w:p w14:paraId="50A7F2EC" w14:textId="42B67AA0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  <w:lang w:val="en-US" w:eastAsia="ru-RU"/>
        </w:rPr>
        <w:t xml:space="preserve">1 </w:t>
      </w:r>
      <w:proofErr w:type="spellStart"/>
      <w:r w:rsidR="00FE2B73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Oraganization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, city, country, </w:t>
      </w:r>
    </w:p>
    <w:p w14:paraId="51603039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26E33B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Article title</w:t>
      </w:r>
    </w:p>
    <w:p w14:paraId="58E8372F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F99DD84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Abstract of 150-300 words in Russian, Kazakh, and English. The structure of the annotation includes the following MANDATORY clauses:</w:t>
      </w:r>
    </w:p>
    <w:p w14:paraId="2CD3E9D2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Introductory remarks about the research topic.</w:t>
      </w:r>
    </w:p>
    <w:p w14:paraId="58BDE119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Purpose, main directions and ideas of scientific research.</w:t>
      </w:r>
    </w:p>
    <w:p w14:paraId="077164B0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 brief description of the scientific and practical significance of the work.</w:t>
      </w:r>
    </w:p>
    <w:p w14:paraId="243056EE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Brief description of the research methodology.</w:t>
      </w:r>
    </w:p>
    <w:p w14:paraId="6D83BBA1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Main results and analysis, conclusions of the research work.</w:t>
      </w:r>
    </w:p>
    <w:p w14:paraId="71C20127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The value of the research (the contribution of this work to the relevant area of knowledge).</w:t>
      </w:r>
    </w:p>
    <w:p w14:paraId="3AB32423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The practical significance of the results of the work.</w:t>
      </w:r>
    </w:p>
    <w:p w14:paraId="057E2D02" w14:textId="77777777" w:rsidR="00837584" w:rsidRPr="00837584" w:rsidRDefault="00837584" w:rsidP="00837584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Key</w:t>
      </w:r>
      <w:proofErr w:type="spellEnd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words</w:t>
      </w:r>
      <w:proofErr w:type="spellEnd"/>
      <w:r w:rsidRPr="008375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: 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3-7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key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words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491547B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2D9B5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7946EB96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состоит из следующих основных элементов:</w:t>
      </w:r>
    </w:p>
    <w:p w14:paraId="30C8DCD8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Обоснование выбора темы; актуальность темы или проблемы. Обоснование выбора темы, основанное на опыте предшественников, говорит о признании проблемы (отсутствие каких-либо исследований, появление нового объекта и т. Д.). Актуальность определяется общим интересом к оси объекта и подтверждается теоретической и практической значимостью темы. Определение объекта, предмета, целей, задач, методов, подходов, гипотезы и значения вашей работы. Цель исследования связана с доказательством тезиса, то есть представлением предмета исследования в избранном автором аспекте.</w:t>
      </w:r>
    </w:p>
    <w:p w14:paraId="24CD0DFB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E22E8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методы</w:t>
      </w:r>
    </w:p>
    <w:p w14:paraId="72AE1E7B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часть должна состоять из описания материалов, хода работы, а также полного описания использованных методов. Характеристика или описание исследовательского материала включает представление указанного материала в качественном и количественном выражении. Характеристика материала является одним из факторов, определяющих достоверность выводов и методов исследования.</w:t>
      </w:r>
    </w:p>
    <w:p w14:paraId="1CD44CB9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описывается, как проблема была изучена: подробная информация без повторения ранее опубликованных установленных процедур; используется идентификация оборудования (программного обеспечения) и описание материалов, с обязательным внесением новизны при использовании материалов и методов.</w:t>
      </w:r>
    </w:p>
    <w:p w14:paraId="17900863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методология должна включать:</w:t>
      </w:r>
    </w:p>
    <w:p w14:paraId="0B9E73C4" w14:textId="77777777" w:rsidR="00837584" w:rsidRPr="00837584" w:rsidRDefault="00837584" w:rsidP="00837584">
      <w:pPr>
        <w:numPr>
          <w:ilvl w:val="0"/>
          <w:numId w:val="1"/>
        </w:numPr>
        <w:spacing w:after="0" w:line="240" w:lineRule="auto"/>
        <w:ind w:left="11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исследования;</w:t>
      </w:r>
    </w:p>
    <w:p w14:paraId="58CBE9B6" w14:textId="77777777" w:rsidR="00837584" w:rsidRPr="00837584" w:rsidRDefault="00837584" w:rsidP="00837584">
      <w:pPr>
        <w:numPr>
          <w:ilvl w:val="0"/>
          <w:numId w:val="1"/>
        </w:numPr>
        <w:spacing w:after="0" w:line="240" w:lineRule="auto"/>
        <w:ind w:left="11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выдвинутая гипотеза (тезис);</w:t>
      </w:r>
    </w:p>
    <w:p w14:paraId="21D1DE36" w14:textId="77777777" w:rsidR="00837584" w:rsidRPr="00837584" w:rsidRDefault="00837584" w:rsidP="00837584">
      <w:pPr>
        <w:numPr>
          <w:ilvl w:val="0"/>
          <w:numId w:val="1"/>
        </w:numPr>
        <w:spacing w:after="0" w:line="240" w:lineRule="auto"/>
        <w:ind w:left="11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исследования;</w:t>
      </w:r>
    </w:p>
    <w:p w14:paraId="0B467119" w14:textId="77777777" w:rsidR="00837584" w:rsidRPr="00837584" w:rsidRDefault="00837584" w:rsidP="00837584">
      <w:pPr>
        <w:numPr>
          <w:ilvl w:val="0"/>
          <w:numId w:val="1"/>
        </w:numPr>
        <w:spacing w:after="0" w:line="240" w:lineRule="auto"/>
        <w:ind w:left="11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исследования;</w:t>
      </w:r>
    </w:p>
    <w:p w14:paraId="286D7764" w14:textId="77777777" w:rsidR="00837584" w:rsidRPr="00837584" w:rsidRDefault="00837584" w:rsidP="00837584">
      <w:pPr>
        <w:numPr>
          <w:ilvl w:val="0"/>
          <w:numId w:val="1"/>
        </w:numPr>
        <w:spacing w:after="0" w:line="240" w:lineRule="auto"/>
        <w:ind w:left="117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исследования.</w:t>
      </w:r>
    </w:p>
    <w:p w14:paraId="0A8A10B9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03111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Обзор литературы</w:t>
      </w:r>
    </w:p>
    <w:p w14:paraId="1B574B4B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разделе должны быть охвачены фундаментальные и новые труды по исследуемой тематике зарубежных авторов на английском языке (не менее 15 трудов), анализ данных трудов с точки зрения их научного вклада, а также пробелы в исследовании, которые Вы дополняете в своей статье.</w:t>
      </w:r>
    </w:p>
    <w:p w14:paraId="7EF0484B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НЕДОПУСТИМО наличие множества ссылок, не имеющих отношения к работе, или неуместные суждения о ваших собственных достижениях, ссылки на Ваши предыдущие работы.</w:t>
      </w:r>
    </w:p>
    <w:p w14:paraId="63127375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4466A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 обсуждение</w:t>
      </w:r>
    </w:p>
    <w:p w14:paraId="316E3477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раскрывает основную концепцию работы и содержит анализ и обсуждение результатов исследования, а также выводы по результатам, полученным в ходе исследования. Результаты и обсуждение - один из самых важных разделов статьи. Необходимо провести анализ результатов настоящей работы и их обсуждение в сравнении с предыдущими работами, анализ и выводы.</w:t>
      </w:r>
    </w:p>
    <w:p w14:paraId="6BDF788B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2058FD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Таблицы</w:t>
      </w:r>
    </w:p>
    <w:p w14:paraId="2F02E2B7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должны быть созданы в формате таблицы Microsoft Word. Таблицы должны быть пронумерованы и обозначены номерами в тексте. Расположите заголовок слева над таблицей и введите пояснительные сноски (обозначенные строчными буквами в верхнем индексе) под таблицей. Данные должны быть помещены в отдельные ячейки таблицы, чтобы предотвратить смещение текста и чисел при преобразовании таблицы для публикации в Интернете. Пустые ячейки могут быть вставлены для создания интервала. Таблицы не должны дублировать информацию, представленную в тексте. Вместо этого следует использовать таблицы для предоставления дополнительной информации, которая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иллюстрирует или расширяет конкретный момент, который автор желает выделить. Таблица 1 представлен как пример (Таблица1).</w:t>
      </w:r>
    </w:p>
    <w:p w14:paraId="1CC04340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0ADA4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 –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таблицы</w:t>
      </w:r>
    </w:p>
    <w:p w14:paraId="447239AE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285"/>
        <w:gridCol w:w="1181"/>
      </w:tblGrid>
      <w:tr w:rsidR="00837584" w:rsidRPr="00837584" w14:paraId="2008B432" w14:textId="77777777" w:rsidTr="00837584">
        <w:trPr>
          <w:trHeight w:val="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9E87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9D8479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EFF14B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</w:tr>
      <w:tr w:rsidR="00837584" w:rsidRPr="00837584" w14:paraId="703BFEFD" w14:textId="77777777" w:rsidTr="00837584">
        <w:trPr>
          <w:trHeight w:val="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5B5DD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E8EA4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2FBA0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837584">
              <w:rPr>
                <w:rFonts w:ascii="Times New Roman" w:eastAsia="Times New Roman" w:hAnsi="Times New Roman" w:cs="Times New Roman"/>
                <w:color w:val="000000"/>
                <w:sz w:val="11"/>
                <w:szCs w:val="11"/>
                <w:vertAlign w:val="superscript"/>
                <w:lang w:eastAsia="ru-RU"/>
              </w:rPr>
              <w:t>5</w:t>
            </w:r>
          </w:p>
        </w:tc>
      </w:tr>
      <w:tr w:rsidR="00837584" w:rsidRPr="00837584" w14:paraId="77DDEEAE" w14:textId="77777777" w:rsidTr="00837584">
        <w:trPr>
          <w:trHeight w:val="1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B23642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D84FAD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75878C" w14:textId="77777777" w:rsidR="00837584" w:rsidRPr="00837584" w:rsidRDefault="00837584" w:rsidP="00837584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5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</w:tr>
    </w:tbl>
    <w:p w14:paraId="181A8DD6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011B3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Иллюстрации</w:t>
      </w:r>
    </w:p>
    <w:p w14:paraId="5C73DA64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рисунки должны быть пронумерованы арабскими цифрами (1, 2, …). </w:t>
      </w: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 фотографии, диаграммы, графики и схемы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помечены как рисунки. Надписи и символы должны быть четко определены либо в подписи, либо в легенде, являющейся частью рисунка. Рисунки следует размещать как можно ближе к первому упоминанию о них в статье. Однако, если два изображения подходят друг к другу, они могут быть размещены рядом друг с другом для экономии места. Пример представлен на рисунке 1 (Рисунок 1).</w:t>
      </w:r>
    </w:p>
    <w:p w14:paraId="638E0A6A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26769" w14:textId="77777777" w:rsidR="00837584" w:rsidRPr="00837584" w:rsidRDefault="00837584" w:rsidP="00837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4CD2F54" wp14:editId="2E9D96C3">
            <wp:extent cx="5067300" cy="1828800"/>
            <wp:effectExtent l="0" t="0" r="0" b="0"/>
            <wp:docPr id="3" name="Рисунок 3" descr="https://lh7-rt.googleusercontent.com/docsz/AD_4nXf3xo1CvrVhlfttM786Hlwg8RSJ8IkFfj0FhCoTGrnvowM7WN0rO3ukZkvaJ8OzuXHi2B37YrtclQzqsra4yiWa8Iv2kM5L-d4lnh2EzGuAeW6Y8eCL-GI7C-cjpqN4oRQm-8CNvRxRnlQj7k-jCWd1RNMiJtbE-yZVlTeS7h0LzbNt?key=zkXPbLEdaLEsLkEBUgQo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f3xo1CvrVhlfttM786Hlwg8RSJ8IkFfj0FhCoTGrnvowM7WN0rO3ukZkvaJ8OzuXHi2B37YrtclQzqsra4yiWa8Iv2kM5L-d4lnh2EzGuAeW6Y8eCL-GI7C-cjpqN4oRQm-8CNvRxRnlQj7k-jCWd1RNMiJtbE-yZVlTeS7h0LzbNt?key=zkXPbLEdaLEsLkEBUgQok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E5B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 1 –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рисунка</w:t>
      </w:r>
    </w:p>
    <w:p w14:paraId="60B76285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B83DF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Уравнения</w:t>
      </w:r>
    </w:p>
    <w:p w14:paraId="4A0EF002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Уравнения и формулы следует набирать в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Mathtype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нумеровать последовательно арабскими цифрами в круглых скобках в правой части страницы. Они также должны быть отделены от окружающего текста одним пробелом.</w:t>
      </w:r>
    </w:p>
    <w:p w14:paraId="3A1A4914" w14:textId="77777777" w:rsidR="00837584" w:rsidRPr="00837584" w:rsidRDefault="00837584" w:rsidP="0083758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vertAlign w:val="subscript"/>
          <w:lang w:eastAsia="ru-RU"/>
        </w:rPr>
        <w:drawing>
          <wp:inline distT="0" distB="0" distL="0" distR="0" wp14:anchorId="6EAD8A3C" wp14:editId="4F7E2D91">
            <wp:extent cx="1790700" cy="495300"/>
            <wp:effectExtent l="0" t="0" r="0" b="0"/>
            <wp:docPr id="2" name="Рисунок 2" descr="https://lh7-rt.googleusercontent.com/docsz/AD_4nXf4yusq4AFZ7VPABvVypMtRCWbTzgwbY1IUU306BAL5Hy2Y85ol6XwkZYPf56Ws6vDLiJLz0MCXOTTP2VqPCW9gmES_ZLxixsMLh1j21cy_bk0STOd-rphycJZSnh4Iyn4Gatg3lrMzy3Y-d1CfnLXFNHaYex6qFs7dTt3Fn-B2E6JP?key=zkXPbLEdaLEsLkEBUgQo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f4yusq4AFZ7VPABvVypMtRCWbTzgwbY1IUU306BAL5Hy2Y85ol6XwkZYPf56Ws6vDLiJLz0MCXOTTP2VqPCW9gmES_ZLxixsMLh1j21cy_bk0STOd-rphycJZSnh4Iyn4Gatg3lrMzy3Y-d1CfnLXFNHaYex6qFs7dTt3Fn-B2E6JP?key=zkXPbLEdaLEsLkEBUgQok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                                             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</w:p>
    <w:p w14:paraId="1D7261A1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81D67" w14:textId="77777777" w:rsidR="00837584" w:rsidRPr="00837584" w:rsidRDefault="00837584" w:rsidP="00837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</w:t>
      </w:r>
    </w:p>
    <w:p w14:paraId="602CCFEF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vertAlign w:val="subscript"/>
          <w:lang w:eastAsia="ru-RU"/>
        </w:rPr>
        <w:drawing>
          <wp:inline distT="0" distB="0" distL="0" distR="0" wp14:anchorId="2C1608E5" wp14:editId="64600D8F">
            <wp:extent cx="514350" cy="190500"/>
            <wp:effectExtent l="0" t="0" r="0" b="0"/>
            <wp:docPr id="1" name="Рисунок 1" descr="https://lh7-rt.googleusercontent.com/docsz/AD_4nXcga_lvH6fnb8pxUK0UU26nMshzpTnmiF_QgAjJbXScyCq_OKExgHRDWAEsIanVborxDots-hAMZmd_apH0gvPAiFbPOp4VX43yAywthgEqP3LGUWOJ95NuN7jwZXY9ilAfRFzOxJzq684ihQf-WewddStvJDy-topjUMIN8tYI8O75?key=zkXPbLEdaLEsLkEBUgQo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cga_lvH6fnb8pxUK0UU26nMshzpTnmiF_QgAjJbXScyCq_OKExgHRDWAEsIanVborxDots-hAMZmd_apH0gvPAiFbPOp4VX43yAywthgEqP3LGUWOJ95NuN7jwZXY9ilAfRFzOxJzq684ihQf-WewddStvJDy-topjUMIN8tYI8O75?key=zkXPbLEdaLEsLkEBUgQok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наименования обозначений;</w:t>
      </w:r>
    </w:p>
    <w:p w14:paraId="3231E3A9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наименования обозначений;</w:t>
      </w:r>
    </w:p>
    <w:p w14:paraId="3EF78A15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λ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наименования обозначений;</w:t>
      </w:r>
    </w:p>
    <w:p w14:paraId="3979309B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4A7023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37BCFA02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часть включает обобщение и подведение итогов работы на текущем этапе; подтверждение обоснованности авторского утверждения и вывода об изменении научных знаний с учетом полученных результатов. Выводы должны быть точными и использоваться для обобщения результатов исследований в конкретных научных областях с описанием предложений или возможностей дальнейшей работы.</w:t>
      </w:r>
    </w:p>
    <w:p w14:paraId="67CFEBFA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Структура заключения должна содержать следующие вопросы: Каковы цели и методы исследования? Каковы результаты? Какие выводы? Какие перспективы и возможности внедрения, применения разработки?</w:t>
      </w:r>
    </w:p>
    <w:p w14:paraId="2E9CBA13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B4617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Благодарность</w:t>
      </w:r>
    </w:p>
    <w:p w14:paraId="58DCBC5E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источники финансирования и другие взносы, благодарности. </w:t>
      </w:r>
    </w:p>
    <w:p w14:paraId="27333E16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1A6F5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</w:p>
    <w:p w14:paraId="32CF0475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конфликт интересов. </w:t>
      </w:r>
    </w:p>
    <w:p w14:paraId="4AEAD54B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58174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14:paraId="24440580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используемой литературы, или Библиографический список состоит из не менее 15 наименований литературы, и из них 50% на английском языке. В список литературы следует включать только существенные ссылки, на которые есть прямые ссылки в тексте. Избегайте чрезмерного цитирования. Избегайте чрезмерных ссылок на публикации авторов СНГ/СССР, используйте мировой опыт. Библиографический список должен содержать фундаментальные и наиболее актуальные работы известных зарубежных авторов и исследователей по тематике статьи.</w:t>
      </w:r>
    </w:p>
    <w:p w14:paraId="6093C87A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Стиль оформления списка литературы на русском и казахском языке согласно ГОСТ 7.1-2003 «Библиографическая запись. Библиографическое описание. Общие требования и правила составления» (требование к изданиям, входящих в перечень ККСОН).</w:t>
      </w:r>
    </w:p>
    <w:p w14:paraId="207EED61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Стиль оформления Романизированного списка литературы, а также источников на английском (другом иностранном) языке для социогуманитарных направлений -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American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Psychological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Association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hyperlink r:id="rId9" w:history="1">
        <w:r w:rsidRPr="00837584">
          <w:rPr>
            <w:rFonts w:ascii="Times New Roman" w:eastAsia="Times New Roman" w:hAnsi="Times New Roman" w:cs="Times New Roman"/>
            <w:color w:val="006798"/>
            <w:sz w:val="24"/>
            <w:szCs w:val="24"/>
            <w:u w:val="single"/>
            <w:shd w:val="clear" w:color="auto" w:fill="FFFFFF"/>
            <w:lang w:eastAsia="ru-RU"/>
          </w:rPr>
          <w:t>http://www.apastyle.org/</w:t>
        </w:r>
      </w:hyperlink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), для естественнонаучных и технических направлений – Chicago Style (</w:t>
      </w:r>
      <w:hyperlink r:id="rId10" w:history="1">
        <w:r w:rsidRPr="00837584">
          <w:rPr>
            <w:rFonts w:ascii="Times New Roman" w:eastAsia="Times New Roman" w:hAnsi="Times New Roman" w:cs="Times New Roman"/>
            <w:color w:val="006798"/>
            <w:sz w:val="24"/>
            <w:szCs w:val="24"/>
            <w:u w:val="single"/>
            <w:shd w:val="clear" w:color="auto" w:fill="FFFFFF"/>
            <w:lang w:eastAsia="ru-RU"/>
          </w:rPr>
          <w:t>www.chicagomanualofstyle.org</w:t>
        </w:r>
      </w:hyperlink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14:paraId="40655BC9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наличия в списке литературы работ, представленных на кириллице, необходимо представить список литературы в двух вариантах: первый – в оригинале, второй – романизированным алфавитом (транслитерация).</w:t>
      </w:r>
    </w:p>
    <w:p w14:paraId="0B7EF4AE" w14:textId="568689C2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Романизированный список литературы должен выглядеть в следующем виде: автор(-ы) (транслитерация - http://www.translit.ru) → (год в круглых скобках)</w:t>
      </w:r>
      <w:r w:rsidR="00424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→название статьи в транслитерированном варианте [перевод названия статьи на английский язык в квадратных скобках], название русскоязычного источника (транслитерация, либо английское название – если есть), выходные данные с обозначениями на английском языке.</w:t>
      </w:r>
    </w:p>
    <w:p w14:paraId="207D75B4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Например</w:t>
      </w: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: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Gokhberg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L., Kuznetsova, T. “Strategiya-2020: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novye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kontury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rossiiskoi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innovatsionnoi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politiki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[Strategy 2020: New Outlines of Innovation Policy].”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Foresight-Russia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(2011): 8– (In Russian)</w:t>
      </w:r>
    </w:p>
    <w:p w14:paraId="0819409A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00EFD" w14:textId="77777777" w:rsidR="00837584" w:rsidRPr="00837584" w:rsidRDefault="00837584" w:rsidP="00837584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СПИСОК ЛИТЕРАТУРЫ ПРЕДОСТАВЛЯЮТСЯ В АЛФАВИТНОМ ПОРЯДКЕ.</w:t>
      </w:r>
    </w:p>
    <w:p w14:paraId="07DBDED9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0E3A1" w14:textId="77777777" w:rsidR="00837584" w:rsidRPr="00837584" w:rsidRDefault="00837584" w:rsidP="008375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Ссылки на цитируемые работы 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тексте даются в скобках, с указанием первого автора работы, год издания: номер страниц(-ы). Например, (Залесский, 1991: 25). В случае, наличия в списке литературы нескольких работ одного и того же автора, изданных в один год, то дополнительно к году издания добавляется буква «а», «б» и т.д. Например, (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Садуова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2001а: 15), (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Садуова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2001б, 22).</w:t>
      </w:r>
    </w:p>
    <w:p w14:paraId="52296530" w14:textId="77777777" w:rsid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E1BD3" w14:textId="77777777" w:rsidR="000F17C4" w:rsidRDefault="000F17C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0DA2F" w14:textId="0DD409A5" w:rsidR="000F17C4" w:rsidRPr="000F17C4" w:rsidRDefault="000F17C4" w:rsidP="00CB24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  <w:r w:rsidRPr="000F17C4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Список литературы должен быть оформлен в соответствии с требованиями </w:t>
      </w:r>
      <w:r w:rsidRPr="000F17C4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ГОСТ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а</w:t>
      </w:r>
      <w:r w:rsidRPr="000F17C4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 xml:space="preserve"> 7.1–2003 «Библиографическая запись. Библиографическое описание. Общие требования и правила составления»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 xml:space="preserve"> и </w:t>
      </w:r>
      <w:r w:rsidRPr="000F17C4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RU"/>
        </w:rPr>
        <w:t>ГОСТа 7.5-98 «Журналы, сборники, информационные издания. Издательское оформление публикуемых материалов»</w:t>
      </w:r>
      <w:r w:rsidRPr="000F17C4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.</w:t>
      </w:r>
    </w:p>
    <w:p w14:paraId="3CE5A0D1" w14:textId="77777777" w:rsidR="000F17C4" w:rsidRPr="000F17C4" w:rsidRDefault="000F17C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</w:p>
    <w:p w14:paraId="3E7001FB" w14:textId="77777777" w:rsidR="000F17C4" w:rsidRPr="00837584" w:rsidRDefault="000F17C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1BCA24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14:paraId="5A26898A" w14:textId="30A9832F" w:rsidR="00837584" w:rsidRPr="000F17C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</w:pPr>
    </w:p>
    <w:p w14:paraId="13775165" w14:textId="77777777" w:rsidR="00837584" w:rsidRPr="000F17C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Авдеева Е. А.,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Емцова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 А. Изменение моделей потребления и производства в современных условиях //Цифровая и отраслевая экономика. – 2020. – №. </w:t>
      </w:r>
      <w:r w:rsidRPr="000F17C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2. – 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0F17C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 69-74.</w:t>
      </w:r>
    </w:p>
    <w:p w14:paraId="637A567F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Brooks R. O., Jones R. Law and Ecology: The rise of the ecosystem regime. – Routledge, 2017.</w:t>
      </w:r>
    </w:p>
    <w:p w14:paraId="675538ED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Лукьянчиков Н. Н. Экономика и организация природопользования. — Москва: ЮНИТИ-ДАНА, 2017. — 687 c. </w:t>
      </w:r>
    </w:p>
    <w:p w14:paraId="4B75C06D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Cohen S. Economic Growth and Environmental Sustainability [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ресурсы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]/Columbia Climate School. URL. </w:t>
      </w:r>
      <w:hyperlink r:id="rId11" w:history="1">
        <w:r w:rsidRPr="008375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https://news.climate.columbia.edu/2020/01/27/economic-growth-environmental-sustainability/</w:t>
        </w:r>
      </w:hyperlink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қолжетімді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05.05.2023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 </w:t>
      </w:r>
    </w:p>
    <w:p w14:paraId="7F63F7C0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Официальный сайт Агентство по стратегическому планированию и реформам Республики Казахстан Бюро национальной статистики. Статистика регионов РК. URL:https://stat.gov.kz/ru/about/role-importance-statistics/.</w:t>
      </w:r>
    </w:p>
    <w:p w14:paraId="39247F01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Sarkodie S. A., Owusu P. A. Global assessment of environment, health and economic impact of the novel coronavirus (COVID-19) //Environment, development and sustainability. – 2021. – 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23. – №. 4. – 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 5005-5015. doi:10.1007/s10668-020-00801-2 </w:t>
      </w:r>
    </w:p>
    <w:p w14:paraId="482925C0" w14:textId="77777777" w:rsidR="00837584" w:rsidRPr="00837584" w:rsidRDefault="00837584" w:rsidP="00837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9A0F2A" w14:textId="77777777" w:rsidR="00837584" w:rsidRPr="00837584" w:rsidRDefault="00837584" w:rsidP="00837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References</w:t>
      </w:r>
    </w:p>
    <w:p w14:paraId="4A44A4FC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67A3296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Avdeeva, E. A.,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Emcova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T. A. (2020).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Izmenenie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modelej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potreblenija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proizvodstva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v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sovremennyh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uslovijah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 [Changing consumption and production patterns in modern conditions]. Digital and industrial economics, Vol. (2), 69-74.</w:t>
      </w:r>
    </w:p>
    <w:p w14:paraId="58F37291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Brooks, R. O., &amp; Jones, R. (2017). Law and Ecology: The rise of the ecosystem regime. Routledge.</w:t>
      </w:r>
    </w:p>
    <w:p w14:paraId="0E7F08DC" w14:textId="77777777" w:rsidR="00837584" w:rsidRPr="00FE2B73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Luk'janchikov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N. N. (2017).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Jekonomika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i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organizacija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prirodopol'zovanija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[Economy and organization of nature management]. </w:t>
      </w:r>
      <w:r w:rsidRPr="00FE2B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Moscow: UNITY-DANA, 687 p.</w:t>
      </w:r>
    </w:p>
    <w:p w14:paraId="3A838DC7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Cohen S. Economic Growth and Environmental Sustainability [Electronic resource]/Columbia Climate School. URL. </w:t>
      </w:r>
      <w:hyperlink r:id="rId12" w:history="1">
        <w:r w:rsidRPr="0083758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https://news.climate.columbia.edu/2020/01/27/economic-growth-environmental-sustainability/</w:t>
        </w:r>
      </w:hyperlink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(accessed 05.05.2023)</w:t>
      </w:r>
    </w:p>
    <w:p w14:paraId="63E2EB6D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Sarkodie, S. A., &amp; Owusu, P. A. (2021). Global assessment of environment, health and economic impact of the novel coronavirus (COVID-19). Environment, development and sustainability, Vol. 23(4), 5005-5015. doi:10.1007/s10668-020-00801-2</w:t>
      </w:r>
    </w:p>
    <w:p w14:paraId="136E902A" w14:textId="77777777" w:rsidR="00837584" w:rsidRPr="00837584" w:rsidRDefault="00837584" w:rsidP="0083758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Official website of the Agency for Strategic Planning and Reforms of the Republic of Kazakhstan Bureau of National Statistics. Statistics of regions of the Republic of Kazakhstan. URL: https://stat.gov.kz/ru/about/role-importance-statistics/.</w:t>
      </w:r>
    </w:p>
    <w:p w14:paraId="139D4D63" w14:textId="77777777" w:rsidR="00837584" w:rsidRPr="00837584" w:rsidRDefault="00837584" w:rsidP="00837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4AE964D" w14:textId="77777777" w:rsidR="00837584" w:rsidRPr="00837584" w:rsidRDefault="00837584" w:rsidP="0083758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 оформления:</w:t>
      </w:r>
    </w:p>
    <w:p w14:paraId="08C8B874" w14:textId="77777777" w:rsidR="00837584" w:rsidRPr="00837584" w:rsidRDefault="00837584" w:rsidP="0083758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Книги</w:t>
      </w:r>
    </w:p>
    <w:p w14:paraId="175901A0" w14:textId="41D68B32" w:rsidR="00837584" w:rsidRPr="00837584" w:rsidRDefault="00837584" w:rsidP="00837584">
      <w:pPr>
        <w:spacing w:before="28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Лукьянчиков Н. Н. Экономика и организация природопользования. — Москва: ЮНИТИ-ДАНА, 2017. — 687 c.</w:t>
      </w:r>
    </w:p>
    <w:p w14:paraId="4CA0158A" w14:textId="77777777" w:rsidR="00837584" w:rsidRPr="00837584" w:rsidRDefault="00837584" w:rsidP="00837584">
      <w:pP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Brooks R. O., Jones R. Law and Ecology: The rise of the ecosystem regime. – Routledge, 2017.</w:t>
      </w:r>
    </w:p>
    <w:p w14:paraId="346734BD" w14:textId="77777777" w:rsidR="00837584" w:rsidRPr="00837584" w:rsidRDefault="00837584" w:rsidP="0083758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Статьи</w:t>
      </w:r>
    </w:p>
    <w:p w14:paraId="765EF5D2" w14:textId="77777777" w:rsidR="00837584" w:rsidRPr="00837584" w:rsidRDefault="00837584" w:rsidP="00837584">
      <w:pPr>
        <w:spacing w:before="28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Авдеева Е. А., 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Емцова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А. Изменение моделей потребления и производства в современных условиях //Цифровая и отраслевая экономика. – 2020. – №.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–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69-74.</w:t>
      </w:r>
    </w:p>
    <w:p w14:paraId="34097E37" w14:textId="77777777" w:rsidR="00837584" w:rsidRPr="00837584" w:rsidRDefault="00837584" w:rsidP="00837584">
      <w:pP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Sarkodie S. A., Owusu P. A. Global assessment of environment, health and economic impact of the novel coronavirus (COVID-19) //Environment, development and sustainability. – 2021. –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23. – №. 4. –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5005-5015. doi:10.1007/s10668-020-00801-2</w:t>
      </w:r>
    </w:p>
    <w:p w14:paraId="6B3BC072" w14:textId="77777777" w:rsidR="00837584" w:rsidRPr="00837584" w:rsidRDefault="00837584" w:rsidP="00837584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Веб</w:t>
      </w: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-</w:t>
      </w:r>
      <w:r w:rsidRPr="0083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сайты</w:t>
      </w:r>
    </w:p>
    <w:p w14:paraId="6E52C5A7" w14:textId="77777777" w:rsidR="00837584" w:rsidRPr="00837584" w:rsidRDefault="00837584" w:rsidP="00837584">
      <w:pPr>
        <w:spacing w:before="28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Cohen S. Economic Growth and Environmental Sustainability [</w:t>
      </w:r>
      <w:proofErr w:type="spellStart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Электроный</w:t>
      </w:r>
      <w:proofErr w:type="spellEnd"/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]/Columbia Climate School. URL. </w:t>
      </w:r>
      <w:hyperlink r:id="rId13" w:history="1">
        <w:r w:rsidRPr="0083758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https://news.climate.columbia.edu/2020/ 01/27/economic-growth-environmental-sustainability/</w:t>
        </w:r>
      </w:hyperlink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</w:t>
      </w: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05.05.2023) </w:t>
      </w:r>
    </w:p>
    <w:p w14:paraId="78759BC3" w14:textId="77777777" w:rsidR="00837584" w:rsidRPr="00837584" w:rsidRDefault="00837584" w:rsidP="00837584">
      <w:pPr>
        <w:spacing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Агентство по стратегическому планированию и реформам Республики Казахстан Бюро национальной статистики. Статистика регионов РК. URL: https://stat.gov.kz/ru/about/role-importance-statistics/.</w:t>
      </w:r>
    </w:p>
    <w:p w14:paraId="52E59108" w14:textId="77777777" w:rsidR="00C33DAC" w:rsidRDefault="00C33DAC"/>
    <w:sectPr w:rsidR="00C3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334B8"/>
    <w:multiLevelType w:val="multilevel"/>
    <w:tmpl w:val="7DB2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11F1A"/>
    <w:multiLevelType w:val="multilevel"/>
    <w:tmpl w:val="BA2E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84"/>
    <w:rsid w:val="000F17C4"/>
    <w:rsid w:val="00276DB0"/>
    <w:rsid w:val="0042446C"/>
    <w:rsid w:val="004A5AC8"/>
    <w:rsid w:val="00583779"/>
    <w:rsid w:val="0083400D"/>
    <w:rsid w:val="00837584"/>
    <w:rsid w:val="00C33DAC"/>
    <w:rsid w:val="00C600E8"/>
    <w:rsid w:val="00CB2466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A65D"/>
  <w15:docId w15:val="{5F3A5E2B-CB6E-4A6B-9D16-C82B1F91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75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430">
          <w:marLeft w:val="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news.climate.columbia.edu/2020/01/27/economic-growth-environmental-sustainabili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news.climate.columbia.edu/2020/01/27/economic-growth-environmental-sustainabil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ews.climate.columbia.edu/2020/01/27/economic-growth-environmental-sustainability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chicagomanualofstyl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astyl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 Abubakirova</dc:creator>
  <cp:lastModifiedBy>TokanovT</cp:lastModifiedBy>
  <cp:revision>6</cp:revision>
  <dcterms:created xsi:type="dcterms:W3CDTF">2024-08-09T04:16:00Z</dcterms:created>
  <dcterms:modified xsi:type="dcterms:W3CDTF">2025-10-30T12:31:00Z</dcterms:modified>
</cp:coreProperties>
</file>